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B310A" w14:textId="2CDC777F" w:rsidR="00F20C85" w:rsidRDefault="00643D01" w:rsidP="007340D7">
      <w:pPr>
        <w:spacing w:before="2" w:after="2"/>
        <w:jc w:val="center"/>
        <w:rPr>
          <w:rFonts w:asciiTheme="majorHAnsi" w:eastAsia="Times New Roman" w:hAnsiTheme="majorHAnsi" w:cstheme="majorHAnsi"/>
        </w:rPr>
      </w:pPr>
      <w:r w:rsidRPr="005C3C42">
        <w:rPr>
          <w:rFonts w:asciiTheme="majorHAnsi" w:eastAsia="Times New Roman" w:hAnsiTheme="majorHAnsi" w:cstheme="majorHAnsi"/>
        </w:rPr>
        <w:t>Russell Patrick Del</w:t>
      </w:r>
      <w:r w:rsidR="00437ED3">
        <w:rPr>
          <w:rFonts w:asciiTheme="majorHAnsi" w:eastAsia="Times New Roman" w:hAnsiTheme="majorHAnsi" w:cstheme="majorHAnsi"/>
        </w:rPr>
        <w:t xml:space="preserve"> </w:t>
      </w:r>
      <w:r w:rsidRPr="005C3C42">
        <w:rPr>
          <w:rFonts w:asciiTheme="majorHAnsi" w:eastAsia="Times New Roman" w:hAnsiTheme="majorHAnsi" w:cstheme="majorHAnsi"/>
        </w:rPr>
        <w:t>Re</w:t>
      </w:r>
      <w:r w:rsidR="002847DC" w:rsidRPr="005C3C42">
        <w:rPr>
          <w:rFonts w:asciiTheme="majorHAnsi" w:eastAsia="Times New Roman" w:hAnsiTheme="majorHAnsi" w:cstheme="majorHAnsi"/>
        </w:rPr>
        <w:t>, CSP</w:t>
      </w:r>
    </w:p>
    <w:p w14:paraId="1845A45F" w14:textId="52A39537" w:rsidR="00362439" w:rsidRDefault="00362439" w:rsidP="001E0D0B">
      <w:pPr>
        <w:spacing w:before="2" w:after="2"/>
        <w:jc w:val="center"/>
        <w:rPr>
          <w:rFonts w:asciiTheme="majorHAnsi" w:eastAsia="Times New Roman" w:hAnsiTheme="majorHAnsi" w:cstheme="majorHAnsi"/>
          <w:sz w:val="20"/>
          <w:szCs w:val="20"/>
        </w:rPr>
      </w:pPr>
      <w:r w:rsidRPr="00925A8B">
        <w:rPr>
          <w:rFonts w:asciiTheme="majorHAnsi" w:eastAsia="Times New Roman" w:hAnsiTheme="majorHAnsi" w:cstheme="majorHAnsi"/>
          <w:sz w:val="20"/>
          <w:szCs w:val="20"/>
        </w:rPr>
        <w:t>2000 North Bayshore Drive Miami, FL 33137</w:t>
      </w:r>
      <w:r w:rsidR="001E0D0B">
        <w:rPr>
          <w:rFonts w:asciiTheme="majorHAnsi" w:eastAsia="Times New Roman" w:hAnsiTheme="majorHAnsi" w:cstheme="majorHAnsi"/>
          <w:sz w:val="20"/>
          <w:szCs w:val="20"/>
        </w:rPr>
        <w:t xml:space="preserve">    </w:t>
      </w:r>
      <w:r w:rsidR="000A1810">
        <w:rPr>
          <w:rFonts w:asciiTheme="majorHAnsi" w:eastAsia="Times New Roman" w:hAnsiTheme="majorHAnsi" w:cstheme="majorHAnsi"/>
          <w:sz w:val="20"/>
          <w:szCs w:val="20"/>
        </w:rPr>
        <w:t xml:space="preserve">917-370-4224 </w:t>
      </w:r>
      <w:r w:rsidR="001E0D0B">
        <w:rPr>
          <w:rFonts w:asciiTheme="majorHAnsi" w:eastAsia="Times New Roman" w:hAnsiTheme="majorHAnsi" w:cstheme="majorHAnsi"/>
          <w:sz w:val="20"/>
          <w:szCs w:val="20"/>
        </w:rPr>
        <w:t xml:space="preserve">   </w:t>
      </w:r>
      <w:r w:rsidR="000A1810">
        <w:rPr>
          <w:rFonts w:asciiTheme="majorHAnsi" w:eastAsia="Times New Roman" w:hAnsiTheme="majorHAnsi" w:cstheme="majorHAnsi"/>
          <w:sz w:val="20"/>
          <w:szCs w:val="20"/>
        </w:rPr>
        <w:t>russelldelre@gmail.com</w:t>
      </w:r>
    </w:p>
    <w:p w14:paraId="5C5C59E9" w14:textId="77777777" w:rsidR="000A1810" w:rsidRPr="00B419A7" w:rsidRDefault="000A1810" w:rsidP="007340D7">
      <w:pPr>
        <w:spacing w:before="2" w:after="2"/>
        <w:jc w:val="center"/>
        <w:rPr>
          <w:rFonts w:asciiTheme="majorHAnsi" w:eastAsia="Times New Roman" w:hAnsiTheme="majorHAnsi" w:cstheme="majorHAnsi"/>
          <w:sz w:val="16"/>
          <w:szCs w:val="16"/>
        </w:rPr>
      </w:pPr>
    </w:p>
    <w:p w14:paraId="7BCFA854" w14:textId="43602E1E" w:rsidR="00F20C85" w:rsidRPr="00290140" w:rsidRDefault="00636654" w:rsidP="007B1966">
      <w:pPr>
        <w:spacing w:after="200"/>
        <w:rPr>
          <w:rFonts w:asciiTheme="majorHAnsi" w:eastAsia="Times New Roman" w:hAnsiTheme="majorHAnsi" w:cstheme="majorHAnsi"/>
          <w:sz w:val="22"/>
          <w:szCs w:val="22"/>
        </w:rPr>
      </w:pPr>
      <w:r w:rsidRPr="00290140">
        <w:rPr>
          <w:rFonts w:asciiTheme="majorHAnsi" w:hAnsiTheme="majorHAnsi" w:cstheme="majorHAnsi"/>
          <w:sz w:val="22"/>
          <w:szCs w:val="22"/>
        </w:rPr>
        <w:t xml:space="preserve">Safety and Risk Management professional with </w:t>
      </w:r>
      <w:r w:rsidR="008C2264">
        <w:rPr>
          <w:rFonts w:asciiTheme="majorHAnsi" w:hAnsiTheme="majorHAnsi" w:cstheme="majorHAnsi"/>
          <w:sz w:val="22"/>
          <w:szCs w:val="22"/>
        </w:rPr>
        <w:t>over 15 years of experience</w:t>
      </w:r>
      <w:r w:rsidR="007B1966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. Most recently specializing i</w:t>
      </w:r>
      <w:r w:rsidR="00521563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n</w:t>
      </w:r>
      <w:r w:rsidR="007B1966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B419A7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Americas (Canada, U.S., Mexico, Brazil)</w:t>
      </w:r>
      <w:r w:rsidR="00490526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7B1966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Environmental</w:t>
      </w:r>
      <w:r w:rsidR="00325CAF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,</w:t>
      </w:r>
      <w:r w:rsidR="007B1966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Health &amp; Safety compliance</w:t>
      </w:r>
      <w:r w:rsidR="002F1CBC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for a </w:t>
      </w:r>
      <w:r w:rsidR="00B419A7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global </w:t>
      </w:r>
      <w:r w:rsidR="00D932C6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luxury retail </w:t>
      </w:r>
      <w:r w:rsidR="0054416C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brand</w:t>
      </w:r>
      <w:r w:rsidR="008C2264" w:rsidRPr="008C226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</w:t>
      </w:r>
      <w:r w:rsidR="008C2264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focused on retail</w:t>
      </w:r>
      <w:r w:rsidR="008C226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and corporate offices</w:t>
      </w:r>
      <w:r w:rsidR="008C2264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, </w:t>
      </w:r>
      <w:r w:rsidR="008C226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events and production, construction, logistics and </w:t>
      </w:r>
      <w:r w:rsidR="008C2264" w:rsidRPr="00290140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warehousing</w:t>
      </w:r>
      <w:r w:rsidR="008C2264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. </w:t>
      </w:r>
    </w:p>
    <w:p w14:paraId="687999D8" w14:textId="77777777" w:rsidR="00F20C85" w:rsidRPr="00411C76" w:rsidRDefault="00643D01">
      <w:pPr>
        <w:spacing w:before="2" w:after="2"/>
        <w:rPr>
          <w:rFonts w:asciiTheme="majorHAnsi" w:eastAsia="Times New Roman" w:hAnsiTheme="majorHAnsi" w:cstheme="majorHAnsi"/>
          <w:b/>
          <w:sz w:val="22"/>
          <w:szCs w:val="22"/>
        </w:rPr>
      </w:pPr>
      <w:r w:rsidRPr="00411C76">
        <w:rPr>
          <w:rFonts w:asciiTheme="majorHAnsi" w:eastAsia="Times New Roman" w:hAnsiTheme="majorHAnsi" w:cstheme="majorHAnsi"/>
          <w:b/>
          <w:sz w:val="22"/>
          <w:szCs w:val="22"/>
        </w:rPr>
        <w:t xml:space="preserve">PROFESSIONAL EXPERIENCE </w:t>
      </w:r>
    </w:p>
    <w:p w14:paraId="529648D7" w14:textId="77777777" w:rsidR="007B1966" w:rsidRPr="000A1810" w:rsidRDefault="007B1966">
      <w:pPr>
        <w:spacing w:before="2" w:after="2"/>
        <w:rPr>
          <w:rFonts w:asciiTheme="majorHAnsi" w:eastAsia="Times New Roman" w:hAnsiTheme="majorHAnsi" w:cstheme="majorHAnsi"/>
          <w:b/>
          <w:sz w:val="16"/>
          <w:szCs w:val="16"/>
        </w:rPr>
      </w:pPr>
    </w:p>
    <w:p w14:paraId="6A754089" w14:textId="73F4A298" w:rsidR="007B1966" w:rsidRPr="009E0230" w:rsidRDefault="004E29FF">
      <w:pPr>
        <w:spacing w:before="2" w:after="2"/>
        <w:rPr>
          <w:rFonts w:asciiTheme="majorHAnsi" w:eastAsia="Times New Roman" w:hAnsiTheme="majorHAnsi" w:cstheme="majorHAnsi"/>
          <w:b/>
          <w:sz w:val="22"/>
          <w:szCs w:val="22"/>
        </w:rPr>
      </w:pPr>
      <w:r w:rsidRPr="00411C76">
        <w:rPr>
          <w:rFonts w:asciiTheme="majorHAnsi" w:eastAsia="Times New Roman" w:hAnsiTheme="majorHAnsi" w:cstheme="majorHAnsi"/>
          <w:b/>
          <w:sz w:val="22"/>
          <w:szCs w:val="22"/>
        </w:rPr>
        <w:t>BURBERRY</w:t>
      </w:r>
      <w:r w:rsidR="007B1966"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411C76">
        <w:rPr>
          <w:rFonts w:asciiTheme="majorHAnsi" w:eastAsia="Times New Roman" w:hAnsiTheme="majorHAnsi" w:cstheme="majorHAnsi"/>
          <w:b/>
          <w:sz w:val="22"/>
          <w:szCs w:val="22"/>
        </w:rPr>
        <w:t xml:space="preserve">2015 - </w:t>
      </w:r>
      <w:r w:rsidR="002D30D3">
        <w:rPr>
          <w:rFonts w:asciiTheme="majorHAnsi" w:eastAsia="Times New Roman" w:hAnsiTheme="majorHAnsi" w:cstheme="majorHAnsi"/>
          <w:b/>
          <w:sz w:val="22"/>
          <w:szCs w:val="22"/>
        </w:rPr>
        <w:t>2025</w:t>
      </w:r>
      <w:r w:rsidR="007B1966" w:rsidRPr="00411C76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411C76">
        <w:rPr>
          <w:rFonts w:asciiTheme="majorHAnsi" w:eastAsia="Times New Roman" w:hAnsiTheme="majorHAnsi" w:cstheme="majorHAnsi"/>
          <w:b/>
          <w:sz w:val="22"/>
          <w:szCs w:val="22"/>
        </w:rPr>
        <w:br/>
      </w:r>
      <w:r w:rsidR="00CF72E6" w:rsidRPr="009E0230">
        <w:rPr>
          <w:rFonts w:asciiTheme="majorHAnsi" w:eastAsia="Times New Roman" w:hAnsiTheme="majorHAnsi" w:cstheme="majorHAnsi"/>
          <w:b/>
          <w:sz w:val="22"/>
          <w:szCs w:val="22"/>
        </w:rPr>
        <w:t>Senior Manager</w:t>
      </w:r>
      <w:r w:rsidR="00411C76" w:rsidRPr="009E0230">
        <w:rPr>
          <w:rFonts w:asciiTheme="majorHAnsi" w:eastAsia="Times New Roman" w:hAnsiTheme="majorHAnsi" w:cstheme="majorHAnsi"/>
          <w:b/>
          <w:sz w:val="22"/>
          <w:szCs w:val="22"/>
        </w:rPr>
        <w:t xml:space="preserve"> of </w:t>
      </w:r>
      <w:r w:rsidR="00CF72E6" w:rsidRPr="009E0230">
        <w:rPr>
          <w:rFonts w:asciiTheme="majorHAnsi" w:eastAsia="Times New Roman" w:hAnsiTheme="majorHAnsi" w:cstheme="majorHAnsi"/>
          <w:b/>
          <w:sz w:val="22"/>
          <w:szCs w:val="22"/>
        </w:rPr>
        <w:t>Health and Safety</w:t>
      </w:r>
      <w:r w:rsidR="00411C76" w:rsidRPr="009E0230">
        <w:rPr>
          <w:rFonts w:asciiTheme="majorHAnsi" w:eastAsia="Times New Roman" w:hAnsiTheme="majorHAnsi" w:cstheme="majorHAnsi"/>
          <w:b/>
          <w:sz w:val="22"/>
          <w:szCs w:val="22"/>
        </w:rPr>
        <w:t>, Americas</w:t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 xml:space="preserve"> – </w:t>
      </w:r>
      <w:r w:rsidR="004A5E9D" w:rsidRPr="009E0230">
        <w:rPr>
          <w:rFonts w:asciiTheme="majorHAnsi" w:eastAsia="Times New Roman" w:hAnsiTheme="majorHAnsi" w:cstheme="majorHAnsi"/>
          <w:b/>
          <w:sz w:val="22"/>
          <w:szCs w:val="22"/>
        </w:rPr>
        <w:t>11 West 42</w:t>
      </w:r>
      <w:r w:rsidR="00CF72E6" w:rsidRPr="009E0230">
        <w:rPr>
          <w:rFonts w:asciiTheme="majorHAnsi" w:eastAsia="Times New Roman" w:hAnsiTheme="majorHAnsi" w:cstheme="majorHAnsi"/>
          <w:b/>
          <w:sz w:val="22"/>
          <w:szCs w:val="22"/>
        </w:rPr>
        <w:t xml:space="preserve"> New York, NY 10033</w:t>
      </w:r>
    </w:p>
    <w:p w14:paraId="50718ADE" w14:textId="2B7E1B3F" w:rsidR="00127772" w:rsidRPr="009E0230" w:rsidRDefault="00127772" w:rsidP="001E56D6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Primarily focused on protecting </w:t>
      </w:r>
      <w:r w:rsidR="0002286C" w:rsidRPr="009E0230">
        <w:rPr>
          <w:rFonts w:asciiTheme="majorHAnsi" w:eastAsia="Times New Roman" w:hAnsiTheme="majorHAnsi" w:cstheme="majorHAnsi"/>
          <w:sz w:val="20"/>
          <w:szCs w:val="20"/>
        </w:rPr>
        <w:t>our employees, customers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>,</w:t>
      </w:r>
      <w:r w:rsidR="004E29FF" w:rsidRPr="009E02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F250C4">
        <w:rPr>
          <w:rFonts w:asciiTheme="majorHAnsi" w:eastAsia="Times New Roman" w:hAnsiTheme="majorHAnsi" w:cstheme="majorHAnsi"/>
          <w:sz w:val="20"/>
          <w:szCs w:val="20"/>
        </w:rPr>
        <w:t>contractors</w:t>
      </w:r>
      <w:r w:rsidR="004A6D91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r w:rsidR="004E29FF" w:rsidRPr="009E0230">
        <w:rPr>
          <w:rFonts w:asciiTheme="majorHAnsi" w:eastAsia="Times New Roman" w:hAnsiTheme="majorHAnsi" w:cstheme="majorHAnsi"/>
          <w:sz w:val="20"/>
          <w:szCs w:val="20"/>
        </w:rPr>
        <w:t xml:space="preserve">property and 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>brand</w:t>
      </w:r>
      <w:r w:rsidR="004E29FF" w:rsidRPr="009E0230">
        <w:rPr>
          <w:rFonts w:asciiTheme="majorHAnsi" w:eastAsia="Times New Roman" w:hAnsiTheme="majorHAnsi" w:cstheme="majorHAnsi"/>
          <w:sz w:val="20"/>
          <w:szCs w:val="20"/>
        </w:rPr>
        <w:t xml:space="preserve"> at over </w:t>
      </w:r>
      <w:r w:rsidR="004A6D91">
        <w:rPr>
          <w:rFonts w:asciiTheme="majorHAnsi" w:eastAsia="Times New Roman" w:hAnsiTheme="majorHAnsi" w:cstheme="majorHAnsi"/>
          <w:sz w:val="20"/>
          <w:szCs w:val="20"/>
        </w:rPr>
        <w:t>8</w:t>
      </w:r>
      <w:r w:rsidR="004E29FF" w:rsidRPr="009E0230">
        <w:rPr>
          <w:rFonts w:asciiTheme="majorHAnsi" w:eastAsia="Times New Roman" w:hAnsiTheme="majorHAnsi" w:cstheme="majorHAnsi"/>
          <w:sz w:val="20"/>
          <w:szCs w:val="20"/>
        </w:rPr>
        <w:t>0 North and South American retail stores, corporate offices and warehouses.</w:t>
      </w:r>
      <w:r w:rsidR="007F1252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F8257B" w:rsidRPr="009E0230">
        <w:rPr>
          <w:rFonts w:asciiTheme="majorHAnsi" w:hAnsiTheme="majorHAnsi" w:cstheme="majorHAnsi"/>
          <w:sz w:val="20"/>
          <w:szCs w:val="20"/>
        </w:rPr>
        <w:t>This includes, but is not limited to</w:t>
      </w:r>
      <w:r w:rsidR="00F8257B">
        <w:rPr>
          <w:rFonts w:asciiTheme="majorHAnsi" w:hAnsiTheme="majorHAnsi" w:cstheme="majorHAnsi"/>
          <w:sz w:val="20"/>
          <w:szCs w:val="20"/>
        </w:rPr>
        <w:t xml:space="preserve"> auditing, risk assessments and training</w:t>
      </w:r>
      <w:r w:rsidR="00F8257B" w:rsidRPr="009E0230">
        <w:rPr>
          <w:rFonts w:asciiTheme="majorHAnsi" w:hAnsiTheme="majorHAnsi" w:cstheme="majorHAnsi"/>
          <w:sz w:val="20"/>
          <w:szCs w:val="20"/>
        </w:rPr>
        <w:t>.</w:t>
      </w:r>
    </w:p>
    <w:p w14:paraId="455BCD15" w14:textId="67FACFEB" w:rsidR="00127772" w:rsidRPr="009E0230" w:rsidRDefault="00A568E0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</w:t>
      </w:r>
      <w:r w:rsidR="00127772" w:rsidRPr="009E0230">
        <w:rPr>
          <w:rFonts w:asciiTheme="majorHAnsi" w:hAnsiTheme="majorHAnsi" w:cstheme="majorHAnsi"/>
          <w:sz w:val="20"/>
          <w:szCs w:val="20"/>
        </w:rPr>
        <w:t>artner</w:t>
      </w:r>
      <w:r>
        <w:rPr>
          <w:rFonts w:asciiTheme="majorHAnsi" w:hAnsiTheme="majorHAnsi" w:cstheme="majorHAnsi"/>
          <w:sz w:val="20"/>
          <w:szCs w:val="20"/>
        </w:rPr>
        <w:t xml:space="preserve">ed </w:t>
      </w:r>
      <w:r w:rsidR="00127772" w:rsidRPr="009E0230">
        <w:rPr>
          <w:rFonts w:asciiTheme="majorHAnsi" w:hAnsiTheme="majorHAnsi" w:cstheme="majorHAnsi"/>
          <w:sz w:val="20"/>
          <w:szCs w:val="20"/>
        </w:rPr>
        <w:t xml:space="preserve">with regional stakeholders </w:t>
      </w:r>
      <w:r w:rsidR="00467C57">
        <w:rPr>
          <w:rFonts w:asciiTheme="majorHAnsi" w:hAnsiTheme="majorHAnsi" w:cstheme="majorHAnsi"/>
          <w:sz w:val="20"/>
          <w:szCs w:val="20"/>
        </w:rPr>
        <w:t xml:space="preserve">from </w:t>
      </w:r>
      <w:r>
        <w:rPr>
          <w:rFonts w:asciiTheme="majorHAnsi" w:hAnsiTheme="majorHAnsi" w:cstheme="majorHAnsi"/>
          <w:sz w:val="20"/>
          <w:szCs w:val="20"/>
        </w:rPr>
        <w:t>onsite operations teams to the Regional President</w:t>
      </w:r>
      <w:r w:rsidR="00C86E51">
        <w:rPr>
          <w:rFonts w:asciiTheme="majorHAnsi" w:hAnsiTheme="majorHAnsi" w:cstheme="majorHAnsi"/>
          <w:sz w:val="20"/>
          <w:szCs w:val="20"/>
        </w:rPr>
        <w:t xml:space="preserve"> to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27772" w:rsidRPr="009E0230">
        <w:rPr>
          <w:rFonts w:asciiTheme="majorHAnsi" w:hAnsiTheme="majorHAnsi" w:cstheme="majorHAnsi"/>
          <w:sz w:val="20"/>
          <w:szCs w:val="20"/>
        </w:rPr>
        <w:t xml:space="preserve">reduce health and safety risk throughout the region. </w:t>
      </w:r>
    </w:p>
    <w:p w14:paraId="7E24260A" w14:textId="44E11550" w:rsidR="00127772" w:rsidRPr="009E0230" w:rsidRDefault="00127772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 xml:space="preserve">Partner with internal and external auditors/inspectors to ensure that support is provided to facilitate the close out of health and safety actions. </w:t>
      </w:r>
      <w:r w:rsidR="00F82261" w:rsidRPr="009E0230">
        <w:rPr>
          <w:rFonts w:asciiTheme="majorHAnsi" w:hAnsiTheme="majorHAnsi" w:cstheme="majorHAnsi"/>
          <w:sz w:val="20"/>
          <w:szCs w:val="20"/>
        </w:rPr>
        <w:t xml:space="preserve">This </w:t>
      </w:r>
      <w:r w:rsidRPr="009E0230">
        <w:rPr>
          <w:rFonts w:asciiTheme="majorHAnsi" w:hAnsiTheme="majorHAnsi" w:cstheme="majorHAnsi"/>
          <w:sz w:val="20"/>
          <w:szCs w:val="20"/>
        </w:rPr>
        <w:t>include</w:t>
      </w:r>
      <w:r w:rsidR="00F82261" w:rsidRPr="009E0230">
        <w:rPr>
          <w:rFonts w:asciiTheme="majorHAnsi" w:hAnsiTheme="majorHAnsi" w:cstheme="majorHAnsi"/>
          <w:sz w:val="20"/>
          <w:szCs w:val="20"/>
        </w:rPr>
        <w:t>s</w:t>
      </w:r>
      <w:r w:rsidRPr="009E0230">
        <w:rPr>
          <w:rFonts w:asciiTheme="majorHAnsi" w:hAnsiTheme="majorHAnsi" w:cstheme="majorHAnsi"/>
          <w:sz w:val="20"/>
          <w:szCs w:val="20"/>
        </w:rPr>
        <w:t xml:space="preserve"> reviewing draft audit reports for accuracy and relevance and acting as liaison to remediate any noted items.  This is to include building and managing relationships with external regulators.</w:t>
      </w:r>
    </w:p>
    <w:p w14:paraId="289E74CE" w14:textId="753585D4" w:rsidR="00127772" w:rsidRPr="009E0230" w:rsidRDefault="00127772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 xml:space="preserve">Undertake </w:t>
      </w:r>
      <w:proofErr w:type="gramStart"/>
      <w:r w:rsidRPr="009E0230">
        <w:rPr>
          <w:rFonts w:asciiTheme="majorHAnsi" w:hAnsiTheme="majorHAnsi" w:cstheme="majorHAnsi"/>
          <w:sz w:val="20"/>
          <w:szCs w:val="20"/>
        </w:rPr>
        <w:t>risk based</w:t>
      </w:r>
      <w:proofErr w:type="gramEnd"/>
      <w:r w:rsidRPr="009E0230">
        <w:rPr>
          <w:rFonts w:asciiTheme="majorHAnsi" w:hAnsiTheme="majorHAnsi" w:cstheme="majorHAnsi"/>
          <w:sz w:val="20"/>
          <w:szCs w:val="20"/>
        </w:rPr>
        <w:t xml:space="preserve"> health and safety inspections/assessments within the region, which includes construction activities.</w:t>
      </w:r>
    </w:p>
    <w:p w14:paraId="5FBF748C" w14:textId="70D87CD9" w:rsidR="00127772" w:rsidRPr="009E0230" w:rsidRDefault="00127772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>Partner with the Global Health and Safety Team on all H&amp;S related (proactive &amp; reactive) props &amp; fixtures, visual merchandising and visual display matters.</w:t>
      </w:r>
    </w:p>
    <w:p w14:paraId="130CE115" w14:textId="45EC0C17" w:rsidR="00127772" w:rsidRPr="009E0230" w:rsidRDefault="00127772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>Partner with local Visual Merchandising to support, from a safety standpoint, regional merchandi</w:t>
      </w:r>
      <w:r w:rsidR="001E56D6" w:rsidRPr="009E0230">
        <w:rPr>
          <w:rFonts w:asciiTheme="majorHAnsi" w:hAnsiTheme="majorHAnsi" w:cstheme="majorHAnsi"/>
          <w:sz w:val="20"/>
          <w:szCs w:val="20"/>
        </w:rPr>
        <w:t>si</w:t>
      </w:r>
      <w:r w:rsidRPr="009E0230">
        <w:rPr>
          <w:rFonts w:asciiTheme="majorHAnsi" w:hAnsiTheme="majorHAnsi" w:cstheme="majorHAnsi"/>
          <w:sz w:val="20"/>
          <w:szCs w:val="20"/>
        </w:rPr>
        <w:t>ng initiatives to include props, fixtures, manual handling and installations.</w:t>
      </w:r>
    </w:p>
    <w:p w14:paraId="2471086D" w14:textId="77777777" w:rsidR="00F82261" w:rsidRPr="009E0230" w:rsidRDefault="001E56D6" w:rsidP="00F8226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 xml:space="preserve">Partner with </w:t>
      </w:r>
      <w:r w:rsidR="00127772" w:rsidRPr="009E0230">
        <w:rPr>
          <w:rFonts w:asciiTheme="majorHAnsi" w:hAnsiTheme="majorHAnsi" w:cstheme="majorHAnsi"/>
          <w:sz w:val="20"/>
          <w:szCs w:val="20"/>
        </w:rPr>
        <w:t>to review construction plans and provide advice and assistance to the Architecture and internal construction teams throughout the construction life cycle;</w:t>
      </w:r>
    </w:p>
    <w:p w14:paraId="44BC45E4" w14:textId="74CE9B14" w:rsidR="00127772" w:rsidRPr="009E0230" w:rsidRDefault="00F82261" w:rsidP="00F8226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 xml:space="preserve">Partner with events teams </w:t>
      </w:r>
      <w:r w:rsidR="00127772" w:rsidRPr="009E0230">
        <w:rPr>
          <w:rFonts w:asciiTheme="majorHAnsi" w:hAnsiTheme="majorHAnsi" w:cstheme="majorHAnsi"/>
          <w:sz w:val="20"/>
          <w:szCs w:val="20"/>
        </w:rPr>
        <w:t>to provide safety advice and support</w:t>
      </w:r>
      <w:r w:rsidRPr="009E0230">
        <w:rPr>
          <w:rFonts w:asciiTheme="majorHAnsi" w:hAnsiTheme="majorHAnsi" w:cstheme="majorHAnsi"/>
          <w:sz w:val="20"/>
          <w:szCs w:val="20"/>
        </w:rPr>
        <w:t xml:space="preserve"> </w:t>
      </w:r>
      <w:r w:rsidR="00127772" w:rsidRPr="009E0230">
        <w:rPr>
          <w:rFonts w:asciiTheme="majorHAnsi" w:hAnsiTheme="majorHAnsi" w:cstheme="majorHAnsi"/>
          <w:sz w:val="20"/>
          <w:szCs w:val="20"/>
        </w:rPr>
        <w:t>for regional events;</w:t>
      </w:r>
    </w:p>
    <w:p w14:paraId="306CC600" w14:textId="77777777" w:rsidR="00F82261" w:rsidRPr="009E0230" w:rsidRDefault="00127772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>Partner with the regional HR team o</w:t>
      </w:r>
      <w:r w:rsidR="001E56D6" w:rsidRPr="009E0230">
        <w:rPr>
          <w:rFonts w:asciiTheme="majorHAnsi" w:hAnsiTheme="majorHAnsi" w:cstheme="majorHAnsi"/>
          <w:sz w:val="20"/>
          <w:szCs w:val="20"/>
        </w:rPr>
        <w:t>n the global Wellbeing program</w:t>
      </w:r>
      <w:r w:rsidRPr="009E0230">
        <w:rPr>
          <w:rFonts w:asciiTheme="majorHAnsi" w:hAnsiTheme="majorHAnsi" w:cstheme="majorHAnsi"/>
          <w:sz w:val="20"/>
          <w:szCs w:val="20"/>
        </w:rPr>
        <w:t xml:space="preserve"> and ot</w:t>
      </w:r>
      <w:r w:rsidR="00F82261" w:rsidRPr="009E0230">
        <w:rPr>
          <w:rFonts w:asciiTheme="majorHAnsi" w:hAnsiTheme="majorHAnsi" w:cstheme="majorHAnsi"/>
          <w:sz w:val="20"/>
          <w:szCs w:val="20"/>
        </w:rPr>
        <w:t>her occupational health issues.</w:t>
      </w:r>
    </w:p>
    <w:p w14:paraId="66E99A8D" w14:textId="57F4C644" w:rsidR="00127772" w:rsidRPr="009E0230" w:rsidRDefault="00127772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 xml:space="preserve">Complete/advise on person specific assessments (return to work, pregnancy, disability etc.) where necessary. </w:t>
      </w:r>
    </w:p>
    <w:p w14:paraId="2E4373C7" w14:textId="27D0C5C4" w:rsidR="00127772" w:rsidRPr="009E0230" w:rsidRDefault="00F82261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>I</w:t>
      </w:r>
      <w:r w:rsidR="00127772" w:rsidRPr="009E0230">
        <w:rPr>
          <w:rFonts w:asciiTheme="majorHAnsi" w:hAnsiTheme="majorHAnsi" w:cstheme="majorHAnsi"/>
          <w:sz w:val="20"/>
          <w:szCs w:val="20"/>
        </w:rPr>
        <w:t>nvestigate serious health and safety incidents to identify underlying causes; recordi</w:t>
      </w:r>
      <w:r w:rsidRPr="009E0230">
        <w:rPr>
          <w:rFonts w:asciiTheme="majorHAnsi" w:hAnsiTheme="majorHAnsi" w:cstheme="majorHAnsi"/>
          <w:sz w:val="20"/>
          <w:szCs w:val="20"/>
        </w:rPr>
        <w:t>ng findings.</w:t>
      </w:r>
    </w:p>
    <w:p w14:paraId="3605E9ED" w14:textId="42E73A39" w:rsidR="00127772" w:rsidRPr="009E0230" w:rsidRDefault="00127772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>Support and educate around accident reporting and reporting of all near miss incidents.</w:t>
      </w:r>
    </w:p>
    <w:p w14:paraId="49B4F1CA" w14:textId="0EF2A7F7" w:rsidR="00127772" w:rsidRPr="009E0230" w:rsidRDefault="00127772" w:rsidP="001E56D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>Project manage, implement or provide implementation support to any H&amp;S initiatives, objectives</w:t>
      </w:r>
      <w:r w:rsidR="001E56D6" w:rsidRPr="009E0230">
        <w:rPr>
          <w:rFonts w:asciiTheme="majorHAnsi" w:hAnsiTheme="majorHAnsi" w:cstheme="majorHAnsi"/>
          <w:sz w:val="20"/>
          <w:szCs w:val="20"/>
        </w:rPr>
        <w:t xml:space="preserve"> or training/awareness program</w:t>
      </w:r>
      <w:r w:rsidRPr="009E0230">
        <w:rPr>
          <w:rFonts w:asciiTheme="majorHAnsi" w:hAnsiTheme="majorHAnsi" w:cstheme="majorHAnsi"/>
          <w:sz w:val="20"/>
          <w:szCs w:val="20"/>
        </w:rPr>
        <w:t>s.</w:t>
      </w:r>
    </w:p>
    <w:p w14:paraId="233E250E" w14:textId="282F5B55" w:rsidR="00127772" w:rsidRPr="009E0230" w:rsidRDefault="00127772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>Routinely visit locations for provide support and training to build an effective safety culture</w:t>
      </w:r>
      <w:r w:rsidR="00394645" w:rsidRPr="009E0230">
        <w:rPr>
          <w:rFonts w:asciiTheme="majorHAnsi" w:hAnsiTheme="majorHAnsi" w:cstheme="majorHAnsi"/>
          <w:sz w:val="20"/>
          <w:szCs w:val="20"/>
        </w:rPr>
        <w:t>.</w:t>
      </w:r>
    </w:p>
    <w:p w14:paraId="22205158" w14:textId="03BA1096" w:rsidR="00127772" w:rsidRPr="009E0230" w:rsidRDefault="0065146A" w:rsidP="00127772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Implemented a contractor management program with a third party (</w:t>
      </w:r>
      <w:r w:rsidRPr="00D556CB">
        <w:rPr>
          <w:rFonts w:asciiTheme="majorHAnsi" w:hAnsiTheme="majorHAnsi" w:cstheme="majorHAnsi"/>
          <w:b/>
          <w:bCs/>
          <w:sz w:val="20"/>
          <w:szCs w:val="20"/>
        </w:rPr>
        <w:t>ISN</w:t>
      </w:r>
      <w:r>
        <w:rPr>
          <w:rFonts w:asciiTheme="majorHAnsi" w:hAnsiTheme="majorHAnsi" w:cstheme="majorHAnsi"/>
          <w:sz w:val="20"/>
          <w:szCs w:val="20"/>
        </w:rPr>
        <w:t xml:space="preserve">). </w:t>
      </w:r>
    </w:p>
    <w:p w14:paraId="0CCF5923" w14:textId="645CD710" w:rsidR="001E56D6" w:rsidRPr="009E0230" w:rsidRDefault="001E56D6" w:rsidP="001E56D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 xml:space="preserve">Develop and lead the Regional H&amp; </w:t>
      </w:r>
      <w:r w:rsidR="00F82261" w:rsidRPr="009E0230">
        <w:rPr>
          <w:rFonts w:asciiTheme="majorHAnsi" w:hAnsiTheme="majorHAnsi" w:cstheme="majorHAnsi"/>
          <w:sz w:val="20"/>
          <w:szCs w:val="20"/>
        </w:rPr>
        <w:t>S Committee to report and analyz</w:t>
      </w:r>
      <w:r w:rsidRPr="009E0230">
        <w:rPr>
          <w:rFonts w:asciiTheme="majorHAnsi" w:hAnsiTheme="majorHAnsi" w:cstheme="majorHAnsi"/>
          <w:sz w:val="20"/>
          <w:szCs w:val="20"/>
        </w:rPr>
        <w:t>e regional safety trends.  Active member of Global H &amp; S Committee.  Will report on Regional Americas specific results and trends.</w:t>
      </w:r>
    </w:p>
    <w:p w14:paraId="259C6DC0" w14:textId="277CFC5F" w:rsidR="001E56D6" w:rsidRPr="009E0230" w:rsidRDefault="001E56D6" w:rsidP="001E56D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</w:rPr>
        <w:t>Support the region and the global health and safety team with the development and implementation of the following parts of the global safety management system</w:t>
      </w:r>
      <w:r w:rsidR="00394645" w:rsidRPr="009E0230">
        <w:rPr>
          <w:rFonts w:asciiTheme="majorHAnsi" w:hAnsiTheme="majorHAnsi" w:cstheme="majorHAnsi"/>
          <w:sz w:val="20"/>
          <w:szCs w:val="20"/>
        </w:rPr>
        <w:t>.</w:t>
      </w:r>
    </w:p>
    <w:p w14:paraId="55691C42" w14:textId="5D1BFA86" w:rsidR="007B1966" w:rsidRPr="009E0230" w:rsidRDefault="007B1966" w:rsidP="00F82261">
      <w:pPr>
        <w:spacing w:before="2" w:after="2"/>
        <w:ind w:left="360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3C6DFF2C" w14:textId="73983E96" w:rsidR="007B1966" w:rsidRPr="009E0230" w:rsidRDefault="004E29FF">
      <w:pPr>
        <w:spacing w:before="2" w:after="2"/>
        <w:rPr>
          <w:rFonts w:asciiTheme="majorHAnsi" w:eastAsia="Times New Roman" w:hAnsiTheme="majorHAnsi" w:cstheme="majorHAnsi"/>
          <w:b/>
          <w:sz w:val="22"/>
          <w:szCs w:val="22"/>
        </w:rPr>
      </w:pPr>
      <w:r w:rsidRPr="009E0230">
        <w:rPr>
          <w:rFonts w:asciiTheme="majorHAnsi" w:eastAsia="Times New Roman" w:hAnsiTheme="majorHAnsi" w:cstheme="majorHAnsi"/>
          <w:b/>
          <w:sz w:val="22"/>
          <w:szCs w:val="22"/>
        </w:rPr>
        <w:t>ASCENA RETAIL</w:t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 xml:space="preserve"> </w:t>
      </w:r>
      <w:r w:rsidR="00341A2F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341A2F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341A2F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340D7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340D7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340D7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340D7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>2012 - 2015</w:t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br/>
        <w:t xml:space="preserve">Safety </w:t>
      </w:r>
      <w:r w:rsidR="00A369C4" w:rsidRPr="009E0230">
        <w:rPr>
          <w:rFonts w:asciiTheme="majorHAnsi" w:eastAsia="Times New Roman" w:hAnsiTheme="majorHAnsi" w:cstheme="majorHAnsi"/>
          <w:b/>
          <w:sz w:val="22"/>
          <w:szCs w:val="22"/>
        </w:rPr>
        <w:t xml:space="preserve">and Risk </w:t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>Ma</w:t>
      </w:r>
      <w:r w:rsidRPr="009E0230">
        <w:rPr>
          <w:rFonts w:asciiTheme="majorHAnsi" w:eastAsia="Times New Roman" w:hAnsiTheme="majorHAnsi" w:cstheme="majorHAnsi"/>
          <w:b/>
          <w:sz w:val="22"/>
          <w:szCs w:val="22"/>
        </w:rPr>
        <w:t>nager – 933 MacA</w:t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>rthur Blvd Mahwah, NJ 07</w:t>
      </w:r>
      <w:r w:rsidRPr="009E0230">
        <w:rPr>
          <w:rFonts w:asciiTheme="majorHAnsi" w:eastAsia="Times New Roman" w:hAnsiTheme="majorHAnsi" w:cstheme="majorHAnsi"/>
          <w:b/>
          <w:sz w:val="22"/>
          <w:szCs w:val="22"/>
        </w:rPr>
        <w:t>430</w:t>
      </w:r>
    </w:p>
    <w:p w14:paraId="168B2050" w14:textId="2A53970B" w:rsidR="004E29FF" w:rsidRPr="009E0230" w:rsidRDefault="004E29FF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>Primarily focused on controlling property and liability losses at over 800 retail stores and corporate offices.</w:t>
      </w:r>
    </w:p>
    <w:p w14:paraId="2912F4A3" w14:textId="77777777" w:rsidR="00530D47" w:rsidRPr="009E0230" w:rsidRDefault="00530D47" w:rsidP="00530D47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color w:val="auto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  <w:shd w:val="clear" w:color="auto" w:fill="FFFFFF"/>
        </w:rPr>
        <w:t>Responsible for ensuring the safety of our associates and our customers, monitoring trends, reporting results and developing training related to creating a safer working and shopping experience.</w:t>
      </w:r>
    </w:p>
    <w:p w14:paraId="482060F7" w14:textId="77777777" w:rsidR="00530D47" w:rsidRPr="009E0230" w:rsidRDefault="00530D47" w:rsidP="00530D47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  <w:shd w:val="clear" w:color="auto" w:fill="FFFFFF"/>
        </w:rPr>
        <w:t xml:space="preserve">Responsible for the safety of store associates as well as Ascena and </w:t>
      </w:r>
      <w:proofErr w:type="spellStart"/>
      <w:r w:rsidRPr="009E0230">
        <w:rPr>
          <w:rFonts w:asciiTheme="majorHAnsi" w:eastAsia="Times New Roman" w:hAnsiTheme="majorHAnsi" w:cstheme="majorHAnsi"/>
          <w:sz w:val="20"/>
          <w:szCs w:val="20"/>
          <w:shd w:val="clear" w:color="auto" w:fill="FFFFFF"/>
        </w:rPr>
        <w:t>Dressbarn</w:t>
      </w:r>
      <w:proofErr w:type="spellEnd"/>
      <w:r w:rsidRPr="009E0230">
        <w:rPr>
          <w:rFonts w:asciiTheme="majorHAnsi" w:eastAsia="Times New Roman" w:hAnsiTheme="majorHAnsi" w:cstheme="majorHAnsi"/>
          <w:sz w:val="20"/>
          <w:szCs w:val="20"/>
          <w:shd w:val="clear" w:color="auto" w:fill="FFFFFF"/>
        </w:rPr>
        <w:t xml:space="preserve"> corporate associates. </w:t>
      </w:r>
    </w:p>
    <w:p w14:paraId="7B2571E4" w14:textId="77777777" w:rsidR="00530D47" w:rsidRPr="009E0230" w:rsidRDefault="00530D47" w:rsidP="00530D47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  <w:shd w:val="clear" w:color="auto" w:fill="FFFFFF"/>
        </w:rPr>
        <w:t>Achieved the designation of "</w:t>
      </w:r>
      <w:r w:rsidRPr="00D556CB">
        <w:rPr>
          <w:rFonts w:asciiTheme="majorHAnsi" w:eastAsia="Times New Roman" w:hAnsiTheme="majorHAnsi" w:cstheme="majorHAnsi"/>
          <w:b/>
          <w:bCs/>
          <w:i/>
          <w:sz w:val="20"/>
          <w:szCs w:val="20"/>
          <w:shd w:val="clear" w:color="auto" w:fill="FFFFFF"/>
        </w:rPr>
        <w:t>America's Safest Company</w:t>
      </w:r>
      <w:r w:rsidRPr="009E0230">
        <w:rPr>
          <w:rFonts w:asciiTheme="majorHAnsi" w:eastAsia="Times New Roman" w:hAnsiTheme="majorHAnsi" w:cstheme="majorHAnsi"/>
          <w:sz w:val="20"/>
          <w:szCs w:val="20"/>
          <w:shd w:val="clear" w:color="auto" w:fill="FFFFFF"/>
        </w:rPr>
        <w:t>". We were the first retailer ever to receive the award. </w:t>
      </w:r>
    </w:p>
    <w:p w14:paraId="68D154D3" w14:textId="155BE152" w:rsidR="00530D47" w:rsidRPr="009E0230" w:rsidRDefault="00530D47" w:rsidP="00530D47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  <w:shd w:val="clear" w:color="auto" w:fill="FFFFFF"/>
        </w:rPr>
        <w:t xml:space="preserve">Rewarded a </w:t>
      </w:r>
      <w:r w:rsidRPr="00D556CB">
        <w:rPr>
          <w:rFonts w:asciiTheme="majorHAnsi" w:eastAsia="Times New Roman" w:hAnsiTheme="majorHAnsi" w:cstheme="majorHAnsi"/>
          <w:b/>
          <w:bCs/>
          <w:i/>
          <w:sz w:val="20"/>
          <w:szCs w:val="20"/>
          <w:shd w:val="clear" w:color="auto" w:fill="FFFFFF"/>
        </w:rPr>
        <w:t xml:space="preserve">$10,000 Grant </w:t>
      </w:r>
      <w:r w:rsidRPr="00D556CB">
        <w:rPr>
          <w:rFonts w:asciiTheme="majorHAnsi" w:eastAsia="Times New Roman" w:hAnsiTheme="majorHAnsi" w:cstheme="majorHAnsi"/>
          <w:b/>
          <w:bCs/>
          <w:sz w:val="20"/>
          <w:szCs w:val="20"/>
          <w:shd w:val="clear" w:color="auto" w:fill="FFFFFF"/>
        </w:rPr>
        <w:t>by Safety National</w:t>
      </w:r>
      <w:r w:rsidRPr="009E0230">
        <w:rPr>
          <w:rFonts w:asciiTheme="majorHAnsi" w:eastAsia="Times New Roman" w:hAnsiTheme="majorHAnsi" w:cstheme="majorHAnsi"/>
          <w:sz w:val="20"/>
          <w:szCs w:val="20"/>
          <w:shd w:val="clear" w:color="auto" w:fill="FFFFFF"/>
        </w:rPr>
        <w:t xml:space="preserve"> for most creative risk control solution related to an identifiable and quantified loss source. </w:t>
      </w:r>
    </w:p>
    <w:p w14:paraId="3158B660" w14:textId="77777777" w:rsidR="00530D47" w:rsidRPr="009E0230" w:rsidRDefault="00530D47" w:rsidP="00530D47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  <w:shd w:val="clear" w:color="auto" w:fill="FFFFFF"/>
        </w:rPr>
        <w:t>Subrogate property claims under SIR. Successfully claimed over $200,000 in 1 year. </w:t>
      </w:r>
    </w:p>
    <w:p w14:paraId="1C0FF313" w14:textId="54729B52" w:rsidR="00F20C85" w:rsidRPr="00AC2503" w:rsidRDefault="00530D47" w:rsidP="00AC2503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  <w:shd w:val="clear" w:color="auto" w:fill="FFFFFF"/>
        </w:rPr>
        <w:t>Partner with WC, GL, Property and Auto brokers carriers and TPA's.</w:t>
      </w:r>
    </w:p>
    <w:p w14:paraId="2AECE031" w14:textId="45E05756" w:rsidR="00F20C85" w:rsidRPr="009E0230" w:rsidRDefault="00643D01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b/>
          <w:sz w:val="22"/>
          <w:szCs w:val="22"/>
        </w:rPr>
        <w:lastRenderedPageBreak/>
        <w:t>THE GREAT ATLANTIC AND PACIFIC TEA</w:t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 xml:space="preserve"> COMPANY (A&amp;P)</w:t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8C2264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7B1966" w:rsidRPr="009E0230">
        <w:rPr>
          <w:rFonts w:asciiTheme="majorHAnsi" w:eastAsia="Times New Roman" w:hAnsiTheme="majorHAnsi" w:cstheme="majorHAnsi"/>
          <w:b/>
          <w:sz w:val="22"/>
          <w:szCs w:val="22"/>
        </w:rPr>
        <w:t>2009 - 2012</w:t>
      </w:r>
      <w:r w:rsidRPr="009E0230">
        <w:rPr>
          <w:rFonts w:asciiTheme="majorHAnsi" w:eastAsia="Times New Roman" w:hAnsiTheme="majorHAnsi" w:cstheme="majorHAnsi"/>
          <w:b/>
          <w:sz w:val="22"/>
          <w:szCs w:val="22"/>
        </w:rPr>
        <w:br/>
        <w:t xml:space="preserve">Safety </w:t>
      </w:r>
      <w:r w:rsidR="00A369C4" w:rsidRPr="009E0230">
        <w:rPr>
          <w:rFonts w:asciiTheme="majorHAnsi" w:eastAsia="Times New Roman" w:hAnsiTheme="majorHAnsi" w:cstheme="majorHAnsi"/>
          <w:b/>
          <w:sz w:val="22"/>
          <w:szCs w:val="22"/>
        </w:rPr>
        <w:t xml:space="preserve">and Risk </w:t>
      </w:r>
      <w:r w:rsidRPr="009E0230">
        <w:rPr>
          <w:rFonts w:asciiTheme="majorHAnsi" w:eastAsia="Times New Roman" w:hAnsiTheme="majorHAnsi" w:cstheme="majorHAnsi"/>
          <w:b/>
          <w:sz w:val="22"/>
          <w:szCs w:val="22"/>
        </w:rPr>
        <w:t>Manager – 2 Paragon Drive Montvale, NJ 07645</w:t>
      </w:r>
      <w:r w:rsidRPr="009E0230">
        <w:rPr>
          <w:rFonts w:asciiTheme="majorHAnsi" w:eastAsia="Times New Roman" w:hAnsiTheme="majorHAnsi" w:cstheme="majorHAnsi"/>
          <w:b/>
          <w:sz w:val="22"/>
          <w:szCs w:val="22"/>
        </w:rPr>
        <w:br/>
      </w: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Primarily focused on controlling property and liability losses at our 330 retail stores and distribution center. </w:t>
      </w:r>
    </w:p>
    <w:p w14:paraId="5C618BCB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Write Standards, Process and Implementation documents to assist operations in safety and compliance. </w:t>
      </w:r>
    </w:p>
    <w:p w14:paraId="253CDC57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Handle all OSHA related compliance, citations and reporting. </w:t>
      </w:r>
    </w:p>
    <w:p w14:paraId="2ADDB72B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Direct involvement in large property and casualty losses. </w:t>
      </w:r>
      <w:proofErr w:type="spellStart"/>
      <w:r w:rsidRPr="009E0230">
        <w:rPr>
          <w:rFonts w:asciiTheme="majorHAnsi" w:eastAsia="Times New Roman" w:hAnsiTheme="majorHAnsi" w:cstheme="majorHAnsi"/>
          <w:sz w:val="20"/>
          <w:szCs w:val="20"/>
        </w:rPr>
        <w:t>ie</w:t>
      </w:r>
      <w:proofErr w:type="spellEnd"/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 Hurricane Irene Claim (25 mil) </w:t>
      </w:r>
    </w:p>
    <w:p w14:paraId="16C8C3FE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Regularly meet with insurance company loss control consultants. </w:t>
      </w:r>
      <w:proofErr w:type="gramStart"/>
      <w:r w:rsidRPr="009E0230">
        <w:rPr>
          <w:rFonts w:asciiTheme="majorHAnsi" w:eastAsia="Times New Roman" w:hAnsiTheme="majorHAnsi" w:cstheme="majorHAnsi"/>
          <w:sz w:val="20"/>
          <w:szCs w:val="20"/>
        </w:rPr>
        <w:t>Specifically</w:t>
      </w:r>
      <w:proofErr w:type="gramEnd"/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 Marsh, Zurich, </w:t>
      </w:r>
      <w:proofErr w:type="spellStart"/>
      <w:r w:rsidRPr="009E0230">
        <w:rPr>
          <w:rFonts w:asciiTheme="majorHAnsi" w:eastAsia="Times New Roman" w:hAnsiTheme="majorHAnsi" w:cstheme="majorHAnsi"/>
          <w:sz w:val="20"/>
          <w:szCs w:val="20"/>
        </w:rPr>
        <w:t>Chartis</w:t>
      </w:r>
      <w:proofErr w:type="spellEnd"/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 Safety National. </w:t>
      </w:r>
    </w:p>
    <w:p w14:paraId="2F1392CF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Direct involvement with TPA (Broadspire, Gallagher Bassett) adjusters and managers to secure accident investigation </w:t>
      </w:r>
    </w:p>
    <w:p w14:paraId="1CF3D722" w14:textId="354C39C5" w:rsidR="00F20C85" w:rsidRPr="009E0230" w:rsidRDefault="00525BFB">
      <w:pPr>
        <w:spacing w:before="2" w:after="2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>ma</w:t>
      </w:r>
      <w:r w:rsidR="00643D01" w:rsidRPr="009E0230">
        <w:rPr>
          <w:rFonts w:asciiTheme="majorHAnsi" w:eastAsia="Times New Roman" w:hAnsiTheme="majorHAnsi" w:cstheme="majorHAnsi"/>
          <w:sz w:val="20"/>
          <w:szCs w:val="20"/>
        </w:rPr>
        <w:t xml:space="preserve">terials. Video, Pictures Statements etc. </w:t>
      </w:r>
    </w:p>
    <w:p w14:paraId="5190F536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Developed General Liability and Workers Comp metrics to analyze trends against the industry. </w:t>
      </w:r>
    </w:p>
    <w:p w14:paraId="411C0BDB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Indirect involvement with Towers and PWC to determine Total Cost of Risk, State and Federal Compliance. </w:t>
      </w:r>
    </w:p>
    <w:p w14:paraId="6BFFB855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Constantly researching new technologies to control loss. </w:t>
      </w:r>
    </w:p>
    <w:p w14:paraId="4C4F84AC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Taken part in the RFP’s for TPA’s, Insurance Brokers, and claims management system (RMIS). </w:t>
      </w:r>
    </w:p>
    <w:p w14:paraId="21A194A0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Coordinated Fleet Safety efforts. </w:t>
      </w:r>
    </w:p>
    <w:p w14:paraId="4ECF854E" w14:textId="77777777" w:rsidR="00F20C85" w:rsidRPr="009E0230" w:rsidRDefault="00643D01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Developed a corporate evacuation plan and Code Red emergency plan. </w:t>
      </w:r>
    </w:p>
    <w:p w14:paraId="6BD03A08" w14:textId="741E34E6" w:rsidR="00F20C85" w:rsidRPr="00341A2F" w:rsidRDefault="00643D01" w:rsidP="00341A2F">
      <w:pPr>
        <w:numPr>
          <w:ilvl w:val="0"/>
          <w:numId w:val="2"/>
        </w:num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RMIS Software: RISX-FACS, RSG- Client Serv, Dimitri </w:t>
      </w:r>
    </w:p>
    <w:p w14:paraId="2327F007" w14:textId="77777777" w:rsidR="00F20C85" w:rsidRPr="009E0230" w:rsidRDefault="00F20C85">
      <w:pPr>
        <w:spacing w:before="2" w:after="2"/>
        <w:rPr>
          <w:rFonts w:asciiTheme="majorHAnsi" w:eastAsia="Times New Roman" w:hAnsiTheme="majorHAnsi" w:cstheme="majorHAnsi"/>
          <w:sz w:val="22"/>
          <w:szCs w:val="22"/>
        </w:rPr>
      </w:pPr>
    </w:p>
    <w:p w14:paraId="4E3013C2" w14:textId="77777777" w:rsidR="00F20C85" w:rsidRPr="009E0230" w:rsidRDefault="00643D01">
      <w:pPr>
        <w:spacing w:before="2" w:after="2"/>
        <w:rPr>
          <w:rFonts w:asciiTheme="majorHAnsi" w:eastAsia="Times New Roman" w:hAnsiTheme="majorHAnsi" w:cstheme="majorHAnsi"/>
          <w:b/>
          <w:sz w:val="22"/>
          <w:szCs w:val="22"/>
        </w:rPr>
      </w:pPr>
      <w:r w:rsidRPr="009E0230">
        <w:rPr>
          <w:rFonts w:asciiTheme="majorHAnsi" w:eastAsia="Times New Roman" w:hAnsiTheme="majorHAnsi" w:cstheme="majorHAnsi"/>
          <w:b/>
          <w:sz w:val="22"/>
          <w:szCs w:val="22"/>
        </w:rPr>
        <w:t xml:space="preserve">EDUCATION </w:t>
      </w:r>
    </w:p>
    <w:p w14:paraId="2F0B1498" w14:textId="35689405" w:rsidR="004E29FF" w:rsidRPr="009E0230" w:rsidRDefault="004E29FF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  <w:u w:val="single"/>
        </w:rPr>
        <w:t>CSP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 – Certified Safety Professional</w:t>
      </w:r>
      <w:r w:rsidR="00173278" w:rsidRPr="009E02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1C4144" w:rsidRPr="009E0230">
        <w:rPr>
          <w:rFonts w:asciiTheme="majorHAnsi" w:eastAsia="Times New Roman" w:hAnsiTheme="majorHAnsi" w:cstheme="majorHAnsi"/>
          <w:sz w:val="20"/>
          <w:szCs w:val="20"/>
        </w:rPr>
        <w:t>–</w:t>
      </w:r>
      <w:r w:rsidR="00173278" w:rsidRPr="009E02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1C4144" w:rsidRPr="009E0230">
        <w:rPr>
          <w:rFonts w:asciiTheme="majorHAnsi" w:eastAsia="Times New Roman" w:hAnsiTheme="majorHAnsi" w:cstheme="majorHAnsi"/>
          <w:sz w:val="20"/>
          <w:szCs w:val="20"/>
        </w:rPr>
        <w:t>Board of Certified Safety Professionals</w:t>
      </w:r>
    </w:p>
    <w:p w14:paraId="00475495" w14:textId="108AFBD3" w:rsidR="001C4144" w:rsidRPr="009E0230" w:rsidRDefault="001C4144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8C2264">
        <w:rPr>
          <w:rFonts w:asciiTheme="majorHAnsi" w:eastAsia="Times New Roman" w:hAnsiTheme="majorHAnsi" w:cstheme="majorHAnsi"/>
          <w:sz w:val="20"/>
          <w:szCs w:val="20"/>
          <w:u w:val="single"/>
        </w:rPr>
        <w:t>ASP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1F0A43" w:rsidRPr="009E0230">
        <w:rPr>
          <w:rFonts w:asciiTheme="majorHAnsi" w:eastAsia="Times New Roman" w:hAnsiTheme="majorHAnsi" w:cstheme="majorHAnsi"/>
          <w:sz w:val="20"/>
          <w:szCs w:val="20"/>
        </w:rPr>
        <w:t>–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1F0A43" w:rsidRPr="009E0230">
        <w:rPr>
          <w:rFonts w:asciiTheme="majorHAnsi" w:eastAsia="Times New Roman" w:hAnsiTheme="majorHAnsi" w:cstheme="majorHAnsi"/>
          <w:sz w:val="20"/>
          <w:szCs w:val="20"/>
        </w:rPr>
        <w:t>Associate Safety Professional – Board of Certified Safety Professionals</w:t>
      </w:r>
    </w:p>
    <w:p w14:paraId="2572E3CD" w14:textId="35E03E6D" w:rsidR="00F20C85" w:rsidRPr="009E0230" w:rsidRDefault="00643D01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  <w:u w:val="single"/>
        </w:rPr>
        <w:t xml:space="preserve">Villanova University 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>Major: Six Sigma Green Belt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br/>
      </w:r>
      <w:r w:rsidRPr="009E0230">
        <w:rPr>
          <w:rFonts w:asciiTheme="majorHAnsi" w:eastAsia="Times New Roman" w:hAnsiTheme="majorHAnsi" w:cstheme="majorHAnsi"/>
          <w:sz w:val="20"/>
          <w:szCs w:val="20"/>
          <w:u w:val="single"/>
        </w:rPr>
        <w:t>Montclair State University</w:t>
      </w:r>
      <w:r w:rsidR="00FE431B" w:rsidRPr="00FE431B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FE431B">
        <w:rPr>
          <w:rFonts w:asciiTheme="majorHAnsi" w:eastAsia="Times New Roman" w:hAnsiTheme="majorHAnsi" w:cstheme="majorHAnsi"/>
          <w:sz w:val="20"/>
          <w:szCs w:val="20"/>
        </w:rPr>
        <w:t>–</w:t>
      </w:r>
      <w:r w:rsidR="00FE431B" w:rsidRPr="00FE431B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>Bachelor</w:t>
      </w:r>
      <w:r w:rsidR="00FE431B">
        <w:rPr>
          <w:rFonts w:asciiTheme="majorHAnsi" w:eastAsia="Times New Roman" w:hAnsiTheme="majorHAnsi" w:cstheme="majorHAnsi"/>
          <w:sz w:val="20"/>
          <w:szCs w:val="20"/>
        </w:rPr>
        <w:t xml:space="preserve"> of </w:t>
      </w:r>
      <w:r w:rsidR="00FE431B" w:rsidRPr="009E0230">
        <w:rPr>
          <w:rFonts w:asciiTheme="majorHAnsi" w:eastAsia="Times New Roman" w:hAnsiTheme="majorHAnsi" w:cstheme="majorHAnsi"/>
          <w:sz w:val="20"/>
          <w:szCs w:val="20"/>
        </w:rPr>
        <w:t>Psychology</w:t>
      </w:r>
    </w:p>
    <w:p w14:paraId="1C0ED987" w14:textId="07AE3315" w:rsidR="00805E1F" w:rsidRPr="009E0230" w:rsidRDefault="004E29FF">
      <w:pPr>
        <w:spacing w:before="2" w:after="2"/>
        <w:rPr>
          <w:rFonts w:asciiTheme="majorHAnsi" w:hAnsiTheme="majorHAnsi" w:cstheme="majorHAnsi"/>
          <w:sz w:val="20"/>
          <w:szCs w:val="20"/>
        </w:rPr>
      </w:pPr>
      <w:r w:rsidRPr="009E0230">
        <w:rPr>
          <w:rFonts w:asciiTheme="majorHAnsi" w:hAnsiTheme="majorHAnsi" w:cstheme="majorHAnsi"/>
          <w:sz w:val="20"/>
          <w:szCs w:val="20"/>
          <w:u w:val="single"/>
        </w:rPr>
        <w:t xml:space="preserve">OSHA </w:t>
      </w:r>
      <w:r w:rsidR="00643D01" w:rsidRPr="009E0230">
        <w:rPr>
          <w:rFonts w:asciiTheme="majorHAnsi" w:hAnsiTheme="majorHAnsi" w:cstheme="majorHAnsi"/>
          <w:sz w:val="20"/>
          <w:szCs w:val="20"/>
          <w:u w:val="single"/>
        </w:rPr>
        <w:t>511</w:t>
      </w:r>
      <w:r w:rsidR="00B24F42" w:rsidRPr="009E0230">
        <w:rPr>
          <w:rFonts w:asciiTheme="majorHAnsi" w:hAnsiTheme="majorHAnsi" w:cstheme="majorHAnsi"/>
          <w:sz w:val="20"/>
          <w:szCs w:val="20"/>
          <w:u w:val="single"/>
        </w:rPr>
        <w:t xml:space="preserve"> - </w:t>
      </w:r>
      <w:r w:rsidR="00643D01" w:rsidRPr="009E0230">
        <w:rPr>
          <w:rFonts w:asciiTheme="majorHAnsi" w:hAnsiTheme="majorHAnsi" w:cstheme="majorHAnsi"/>
          <w:sz w:val="20"/>
          <w:szCs w:val="20"/>
          <w:u w:val="single"/>
        </w:rPr>
        <w:t>UMDNJ</w:t>
      </w:r>
      <w:r w:rsidR="00643D01" w:rsidRPr="009E0230">
        <w:rPr>
          <w:rFonts w:asciiTheme="majorHAnsi" w:hAnsiTheme="majorHAnsi" w:cstheme="majorHAnsi"/>
          <w:sz w:val="20"/>
          <w:szCs w:val="20"/>
        </w:rPr>
        <w:t xml:space="preserve"> - Rutgers University</w:t>
      </w:r>
    </w:p>
    <w:p w14:paraId="4399FFA5" w14:textId="2824154B" w:rsidR="00F20C85" w:rsidRPr="009E0230" w:rsidRDefault="00805E1F">
      <w:pPr>
        <w:spacing w:before="2" w:after="2"/>
        <w:rPr>
          <w:rFonts w:asciiTheme="majorHAnsi" w:hAnsiTheme="majorHAnsi" w:cstheme="majorHAnsi"/>
          <w:sz w:val="20"/>
          <w:szCs w:val="20"/>
        </w:rPr>
      </w:pPr>
      <w:r w:rsidRPr="008C2264">
        <w:rPr>
          <w:rFonts w:asciiTheme="majorHAnsi" w:hAnsiTheme="majorHAnsi" w:cstheme="majorHAnsi"/>
          <w:sz w:val="20"/>
          <w:szCs w:val="20"/>
          <w:u w:val="single"/>
        </w:rPr>
        <w:t>Mental Health First Aider</w:t>
      </w:r>
      <w:r w:rsidRPr="009E0230">
        <w:rPr>
          <w:rFonts w:asciiTheme="majorHAnsi" w:hAnsiTheme="majorHAnsi" w:cstheme="majorHAnsi"/>
          <w:sz w:val="20"/>
          <w:szCs w:val="20"/>
        </w:rPr>
        <w:t xml:space="preserve"> </w:t>
      </w:r>
      <w:r w:rsidR="00FA7620" w:rsidRPr="009E0230">
        <w:rPr>
          <w:rFonts w:asciiTheme="majorHAnsi" w:hAnsiTheme="majorHAnsi" w:cstheme="majorHAnsi"/>
          <w:sz w:val="20"/>
          <w:szCs w:val="20"/>
        </w:rPr>
        <w:t>- Rutgers University</w:t>
      </w:r>
    </w:p>
    <w:p w14:paraId="05F1446C" w14:textId="77777777" w:rsidR="00F20C85" w:rsidRPr="009E0230" w:rsidRDefault="00F20C85">
      <w:pPr>
        <w:spacing w:before="2" w:after="2"/>
        <w:rPr>
          <w:rFonts w:asciiTheme="majorHAnsi" w:hAnsiTheme="majorHAnsi" w:cstheme="majorHAnsi"/>
          <w:sz w:val="20"/>
          <w:szCs w:val="20"/>
        </w:rPr>
      </w:pPr>
    </w:p>
    <w:p w14:paraId="13DA90CB" w14:textId="77777777" w:rsidR="00F20C85" w:rsidRPr="009E0230" w:rsidRDefault="00643D01">
      <w:pPr>
        <w:spacing w:before="2" w:after="2"/>
        <w:rPr>
          <w:rFonts w:asciiTheme="majorHAnsi" w:eastAsia="Times New Roman" w:hAnsiTheme="majorHAnsi" w:cstheme="majorHAnsi"/>
          <w:sz w:val="22"/>
          <w:szCs w:val="22"/>
        </w:rPr>
      </w:pPr>
      <w:r w:rsidRPr="009E0230">
        <w:rPr>
          <w:rFonts w:asciiTheme="majorHAnsi" w:eastAsia="Times New Roman" w:hAnsiTheme="majorHAnsi" w:cstheme="majorHAnsi"/>
          <w:b/>
          <w:sz w:val="22"/>
          <w:szCs w:val="22"/>
        </w:rPr>
        <w:t xml:space="preserve">SAFETY NETWORKING </w:t>
      </w:r>
    </w:p>
    <w:p w14:paraId="42F18002" w14:textId="60253E40" w:rsidR="00F20C85" w:rsidRPr="009E0230" w:rsidRDefault="00643D01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>ASS</w:t>
      </w:r>
      <w:r w:rsidR="009828E8" w:rsidRPr="009E0230">
        <w:rPr>
          <w:rFonts w:asciiTheme="majorHAnsi" w:eastAsia="Times New Roman" w:hAnsiTheme="majorHAnsi" w:cstheme="majorHAnsi"/>
          <w:sz w:val="20"/>
          <w:szCs w:val="20"/>
        </w:rPr>
        <w:t xml:space="preserve">P 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– American Society of Safety </w:t>
      </w:r>
      <w:r w:rsidR="009828E8" w:rsidRPr="009E0230">
        <w:rPr>
          <w:rFonts w:asciiTheme="majorHAnsi" w:eastAsia="Times New Roman" w:hAnsiTheme="majorHAnsi" w:cstheme="majorHAnsi"/>
          <w:sz w:val="20"/>
          <w:szCs w:val="20"/>
        </w:rPr>
        <w:t>Professionals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 Member</w:t>
      </w:r>
      <w:r w:rsidR="009828E8" w:rsidRPr="009E0230">
        <w:rPr>
          <w:rFonts w:asciiTheme="majorHAnsi" w:eastAsia="Times New Roman" w:hAnsiTheme="majorHAnsi" w:cstheme="majorHAnsi"/>
          <w:sz w:val="20"/>
          <w:szCs w:val="20"/>
        </w:rPr>
        <w:t xml:space="preserve"> – New Jersey Chapter</w:t>
      </w:r>
    </w:p>
    <w:p w14:paraId="1B5544A4" w14:textId="65DE9474" w:rsidR="009828E8" w:rsidRDefault="009828E8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>ASSP – American Society of Safety Professionals Member – New York City Chapter</w:t>
      </w:r>
    </w:p>
    <w:p w14:paraId="07084CF6" w14:textId="38353B9C" w:rsidR="002D30D3" w:rsidRPr="009E0230" w:rsidRDefault="002D30D3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ASSP – American Society of Safety Professionals Member – </w:t>
      </w:r>
      <w:r>
        <w:rPr>
          <w:rFonts w:asciiTheme="majorHAnsi" w:eastAsia="Times New Roman" w:hAnsiTheme="majorHAnsi" w:cstheme="majorHAnsi"/>
          <w:sz w:val="20"/>
          <w:szCs w:val="20"/>
        </w:rPr>
        <w:t>South Florida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 Chapter</w:t>
      </w:r>
    </w:p>
    <w:p w14:paraId="276E22EC" w14:textId="78C3BB63" w:rsidR="004E29FF" w:rsidRPr="009E0230" w:rsidRDefault="004E29FF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>SENY – Safety Executives of New York</w:t>
      </w:r>
      <w:r w:rsidR="003A182F" w:rsidRPr="009E0230">
        <w:rPr>
          <w:rFonts w:asciiTheme="majorHAnsi" w:eastAsia="Times New Roman" w:hAnsiTheme="majorHAnsi" w:cstheme="majorHAnsi"/>
          <w:sz w:val="20"/>
          <w:szCs w:val="20"/>
        </w:rPr>
        <w:t xml:space="preserve"> Member</w:t>
      </w:r>
    </w:p>
    <w:p w14:paraId="45C89269" w14:textId="77777777" w:rsidR="00F20C85" w:rsidRPr="009E0230" w:rsidRDefault="00643D01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>North Jersey Claims Association Member</w:t>
      </w:r>
    </w:p>
    <w:p w14:paraId="3AA59D23" w14:textId="31BE7C00" w:rsidR="00F20C85" w:rsidRDefault="00643D01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 w:rsidRPr="009E0230">
        <w:rPr>
          <w:rFonts w:asciiTheme="majorHAnsi" w:eastAsia="Times New Roman" w:hAnsiTheme="majorHAnsi" w:cstheme="majorHAnsi"/>
          <w:sz w:val="20"/>
          <w:szCs w:val="20"/>
        </w:rPr>
        <w:t>N</w:t>
      </w:r>
      <w:r w:rsidR="00173278" w:rsidRPr="009E0230">
        <w:rPr>
          <w:rFonts w:asciiTheme="majorHAnsi" w:eastAsia="Times New Roman" w:hAnsiTheme="majorHAnsi" w:cstheme="majorHAnsi"/>
          <w:sz w:val="20"/>
          <w:szCs w:val="20"/>
        </w:rPr>
        <w:t>ew</w:t>
      </w:r>
      <w:r w:rsidRPr="009E0230">
        <w:rPr>
          <w:rFonts w:asciiTheme="majorHAnsi" w:eastAsia="Times New Roman" w:hAnsiTheme="majorHAnsi" w:cstheme="majorHAnsi"/>
          <w:sz w:val="20"/>
          <w:szCs w:val="20"/>
        </w:rPr>
        <w:t xml:space="preserve"> Jersey Federal Safety and Health Council Member</w:t>
      </w:r>
    </w:p>
    <w:p w14:paraId="382E216D" w14:textId="507A04FD" w:rsidR="008C2264" w:rsidRPr="009E0230" w:rsidRDefault="008C2264">
      <w:pPr>
        <w:spacing w:before="2" w:after="2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RIMS – Risk and Insurance Management Society</w:t>
      </w:r>
    </w:p>
    <w:sectPr w:rsidR="008C2264" w:rsidRPr="009E0230" w:rsidSect="003B7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440" w:left="108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D4DE" w14:textId="77777777" w:rsidR="003E7D8C" w:rsidRDefault="003E7D8C" w:rsidP="005C3C42">
      <w:r>
        <w:separator/>
      </w:r>
    </w:p>
  </w:endnote>
  <w:endnote w:type="continuationSeparator" w:id="0">
    <w:p w14:paraId="2ED00822" w14:textId="77777777" w:rsidR="003E7D8C" w:rsidRDefault="003E7D8C" w:rsidP="005C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E531" w14:textId="77777777" w:rsidR="00362439" w:rsidRDefault="00362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B592" w14:textId="77777777" w:rsidR="00362439" w:rsidRDefault="003624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E127" w14:textId="77777777" w:rsidR="00362439" w:rsidRDefault="00362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18EB" w14:textId="77777777" w:rsidR="003E7D8C" w:rsidRDefault="003E7D8C" w:rsidP="005C3C42">
      <w:r>
        <w:separator/>
      </w:r>
    </w:p>
  </w:footnote>
  <w:footnote w:type="continuationSeparator" w:id="0">
    <w:p w14:paraId="75E0F164" w14:textId="77777777" w:rsidR="003E7D8C" w:rsidRDefault="003E7D8C" w:rsidP="005C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A65A" w14:textId="77777777" w:rsidR="00362439" w:rsidRDefault="00362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FAE4" w14:textId="77777777" w:rsidR="00362439" w:rsidRDefault="003624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7FDA" w14:textId="77777777" w:rsidR="00362439" w:rsidRDefault="00362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1D9B"/>
    <w:multiLevelType w:val="multilevel"/>
    <w:tmpl w:val="E1229A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" w15:restartNumberingAfterBreak="0">
    <w:nsid w:val="20510040"/>
    <w:multiLevelType w:val="hybridMultilevel"/>
    <w:tmpl w:val="EF6CB9AC"/>
    <w:lvl w:ilvl="0" w:tplc="E5A81AA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678E4"/>
    <w:multiLevelType w:val="hybridMultilevel"/>
    <w:tmpl w:val="567A088A"/>
    <w:lvl w:ilvl="0" w:tplc="D03AD614">
      <w:numFmt w:val="bullet"/>
      <w:lvlText w:val="-"/>
      <w:lvlJc w:val="left"/>
      <w:pPr>
        <w:ind w:left="405" w:hanging="360"/>
      </w:pPr>
      <w:rPr>
        <w:rFonts w:ascii="Arial" w:eastAsia="Times New Roman" w:hAnsi="Aria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B6C16BD"/>
    <w:multiLevelType w:val="hybridMultilevel"/>
    <w:tmpl w:val="F2DA4C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2C10"/>
    <w:multiLevelType w:val="multilevel"/>
    <w:tmpl w:val="3A94C63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" w15:restartNumberingAfterBreak="0">
    <w:nsid w:val="4A00205C"/>
    <w:multiLevelType w:val="hybridMultilevel"/>
    <w:tmpl w:val="4166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37CCB"/>
    <w:multiLevelType w:val="hybridMultilevel"/>
    <w:tmpl w:val="73CCC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522968"/>
    <w:multiLevelType w:val="hybridMultilevel"/>
    <w:tmpl w:val="8FFC2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247324">
    <w:abstractNumId w:val="0"/>
  </w:num>
  <w:num w:numId="2" w16cid:durableId="944382001">
    <w:abstractNumId w:val="4"/>
  </w:num>
  <w:num w:numId="3" w16cid:durableId="836270790">
    <w:abstractNumId w:val="7"/>
  </w:num>
  <w:num w:numId="4" w16cid:durableId="1914468655">
    <w:abstractNumId w:val="5"/>
  </w:num>
  <w:num w:numId="5" w16cid:durableId="661592426">
    <w:abstractNumId w:val="6"/>
  </w:num>
  <w:num w:numId="6" w16cid:durableId="2018581017">
    <w:abstractNumId w:val="2"/>
  </w:num>
  <w:num w:numId="7" w16cid:durableId="1083338567">
    <w:abstractNumId w:val="1"/>
  </w:num>
  <w:num w:numId="8" w16cid:durableId="322583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C85"/>
    <w:rsid w:val="00016259"/>
    <w:rsid w:val="00016514"/>
    <w:rsid w:val="00016AC1"/>
    <w:rsid w:val="0002286C"/>
    <w:rsid w:val="00022BCD"/>
    <w:rsid w:val="00035577"/>
    <w:rsid w:val="000A1810"/>
    <w:rsid w:val="000D7DA6"/>
    <w:rsid w:val="00127772"/>
    <w:rsid w:val="0014424B"/>
    <w:rsid w:val="00173278"/>
    <w:rsid w:val="001C1C38"/>
    <w:rsid w:val="001C4144"/>
    <w:rsid w:val="001E0D0B"/>
    <w:rsid w:val="001E56D6"/>
    <w:rsid w:val="001F0A43"/>
    <w:rsid w:val="00223C6B"/>
    <w:rsid w:val="002616BE"/>
    <w:rsid w:val="00271E07"/>
    <w:rsid w:val="002847DC"/>
    <w:rsid w:val="00290140"/>
    <w:rsid w:val="002D30D3"/>
    <w:rsid w:val="002F1CBC"/>
    <w:rsid w:val="00325CAF"/>
    <w:rsid w:val="00335838"/>
    <w:rsid w:val="00336A53"/>
    <w:rsid w:val="00341A2F"/>
    <w:rsid w:val="00362439"/>
    <w:rsid w:val="00393296"/>
    <w:rsid w:val="00394645"/>
    <w:rsid w:val="003A182F"/>
    <w:rsid w:val="003B738F"/>
    <w:rsid w:val="003D06B8"/>
    <w:rsid w:val="003E7D8C"/>
    <w:rsid w:val="00411C76"/>
    <w:rsid w:val="00434665"/>
    <w:rsid w:val="00437ED3"/>
    <w:rsid w:val="00463BE5"/>
    <w:rsid w:val="00467C57"/>
    <w:rsid w:val="00490526"/>
    <w:rsid w:val="004A0E96"/>
    <w:rsid w:val="004A5E9D"/>
    <w:rsid w:val="004A6D91"/>
    <w:rsid w:val="004E29FF"/>
    <w:rsid w:val="00514AFD"/>
    <w:rsid w:val="00521563"/>
    <w:rsid w:val="00525BFB"/>
    <w:rsid w:val="00530D47"/>
    <w:rsid w:val="0053175C"/>
    <w:rsid w:val="0054416C"/>
    <w:rsid w:val="00557719"/>
    <w:rsid w:val="005C3C42"/>
    <w:rsid w:val="005E5D16"/>
    <w:rsid w:val="00602C2A"/>
    <w:rsid w:val="00636654"/>
    <w:rsid w:val="00643D01"/>
    <w:rsid w:val="00645E82"/>
    <w:rsid w:val="0065146A"/>
    <w:rsid w:val="006525FE"/>
    <w:rsid w:val="00690040"/>
    <w:rsid w:val="00692823"/>
    <w:rsid w:val="006A0673"/>
    <w:rsid w:val="006C0667"/>
    <w:rsid w:val="007340D7"/>
    <w:rsid w:val="00755A9B"/>
    <w:rsid w:val="007A00E8"/>
    <w:rsid w:val="007B1966"/>
    <w:rsid w:val="007D1B40"/>
    <w:rsid w:val="007E6023"/>
    <w:rsid w:val="007F1252"/>
    <w:rsid w:val="00805E1F"/>
    <w:rsid w:val="00823DC6"/>
    <w:rsid w:val="00834CDE"/>
    <w:rsid w:val="00857821"/>
    <w:rsid w:val="0089591A"/>
    <w:rsid w:val="008C1A78"/>
    <w:rsid w:val="008C2264"/>
    <w:rsid w:val="008C2D88"/>
    <w:rsid w:val="0090518E"/>
    <w:rsid w:val="00906DAD"/>
    <w:rsid w:val="00925A8B"/>
    <w:rsid w:val="00937CFA"/>
    <w:rsid w:val="00940BA2"/>
    <w:rsid w:val="009828E8"/>
    <w:rsid w:val="009A6CC1"/>
    <w:rsid w:val="009B48D8"/>
    <w:rsid w:val="009E0230"/>
    <w:rsid w:val="00A1117A"/>
    <w:rsid w:val="00A15349"/>
    <w:rsid w:val="00A33B45"/>
    <w:rsid w:val="00A369C4"/>
    <w:rsid w:val="00A568E0"/>
    <w:rsid w:val="00AA0876"/>
    <w:rsid w:val="00AA46AD"/>
    <w:rsid w:val="00AA58C1"/>
    <w:rsid w:val="00AC2503"/>
    <w:rsid w:val="00AD1CE7"/>
    <w:rsid w:val="00B109CE"/>
    <w:rsid w:val="00B24F42"/>
    <w:rsid w:val="00B419A7"/>
    <w:rsid w:val="00C86E51"/>
    <w:rsid w:val="00CA48B0"/>
    <w:rsid w:val="00CF24E1"/>
    <w:rsid w:val="00CF72E6"/>
    <w:rsid w:val="00D556CB"/>
    <w:rsid w:val="00D73B74"/>
    <w:rsid w:val="00D932C6"/>
    <w:rsid w:val="00E56C95"/>
    <w:rsid w:val="00E64BED"/>
    <w:rsid w:val="00E87C70"/>
    <w:rsid w:val="00EC41FC"/>
    <w:rsid w:val="00F20C85"/>
    <w:rsid w:val="00F250C4"/>
    <w:rsid w:val="00F315D9"/>
    <w:rsid w:val="00F82261"/>
    <w:rsid w:val="00F8257B"/>
    <w:rsid w:val="00F93B80"/>
    <w:rsid w:val="00FA7620"/>
    <w:rsid w:val="00F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C7D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0D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Times New Roman" w:hAnsi="Times New Roman" w:cs="Times New Roman"/>
      <w:color w:val="auto"/>
    </w:rPr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Cambria" w:hAnsi="Cambria" w:cs="Cambria"/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ascii="Cambria" w:hAnsi="Cambria" w:cs="Cambria"/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Cambria" w:hAnsi="Cambria" w:cs="Cambria"/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Cambria" w:hAnsi="Cambria" w:cs="Cambria"/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Cambria" w:hAnsi="Cambria" w:cs="Cambria"/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Cambria" w:hAnsi="Cambria" w:cs="Cambria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Cambria" w:hAnsi="Cambria" w:cs="Cambria"/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29FF"/>
    <w:pPr>
      <w:pBdr>
        <w:top w:val="nil"/>
        <w:left w:val="nil"/>
        <w:bottom w:val="nil"/>
        <w:right w:val="nil"/>
        <w:between w:val="nil"/>
      </w:pBdr>
      <w:spacing w:after="200"/>
      <w:ind w:left="720"/>
      <w:contextualSpacing/>
    </w:pPr>
    <w:rPr>
      <w:rFonts w:ascii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530D47"/>
    <w:rPr>
      <w:color w:val="0000FF" w:themeColor="hyperlink"/>
      <w:u w:val="single"/>
    </w:rPr>
  </w:style>
  <w:style w:type="paragraph" w:customStyle="1" w:styleId="BURBodyText">
    <w:name w:val="BUR_Body Text"/>
    <w:basedOn w:val="Normal"/>
    <w:rsid w:val="001E56D6"/>
    <w:pPr>
      <w:spacing w:after="240" w:line="180" w:lineRule="exact"/>
    </w:pPr>
    <w:rPr>
      <w:rFonts w:ascii="Arial" w:eastAsia="Times New Roman" w:hAnsi="Arial"/>
      <w:sz w:val="1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3557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42"/>
    <w:rPr>
      <w:rFonts w:ascii="Times New Roman" w:hAnsi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5C3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42"/>
    <w:rPr>
      <w:rFonts w:ascii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rsid w:val="00E56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Kiosk</cp:lastModifiedBy>
  <cp:revision>7</cp:revision>
  <dcterms:created xsi:type="dcterms:W3CDTF">2026-02-20T17:15:00Z</dcterms:created>
  <dcterms:modified xsi:type="dcterms:W3CDTF">2026-04-27T18:44:00Z</dcterms:modified>
</cp:coreProperties>
</file>